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shape>
            </w:pict>
          </mc:Fallback>
        </mc:AlternateContent>
      </w:r>
    </w:p>
    <w:p>
      <w:pPr>
        <w:spacing w:line="578" w:lineRule="exact"/>
        <w:jc w:val="center"/>
        <w:rPr>
          <w:rFonts w:hint="default" w:ascii="黑体" w:hAnsi="黑体" w:eastAsia="黑体" w:cs="黑体"/>
          <w:sz w:val="44"/>
          <w:szCs w:val="44"/>
          <w:lang w:val="en-US" w:eastAsia="zh-CN"/>
        </w:rPr>
      </w:pPr>
      <w:r>
        <w:rPr>
          <w:rFonts w:hint="eastAsia" w:ascii="黑体" w:hAnsi="黑体" w:eastAsia="黑体" w:cs="黑体"/>
          <w:sz w:val="44"/>
          <w:szCs w:val="44"/>
        </w:rPr>
        <w:t>泸县</w:t>
      </w:r>
      <w:r>
        <w:rPr>
          <w:rFonts w:hint="eastAsia" w:ascii="黑体" w:hAnsi="黑体" w:eastAsia="黑体" w:cs="黑体"/>
          <w:sz w:val="44"/>
          <w:szCs w:val="44"/>
          <w:lang w:val="en-US" w:eastAsia="zh-CN"/>
        </w:rPr>
        <w:t>惠济路幼儿园</w:t>
      </w:r>
    </w:p>
    <w:p>
      <w:pPr>
        <w:spacing w:line="578" w:lineRule="exact"/>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2024</w:t>
      </w:r>
      <w:r>
        <w:rPr>
          <w:rFonts w:hint="default" w:ascii="Times New Roman" w:hAnsi="Times New Roman" w:eastAsia="黑体" w:cs="Times New Roman"/>
          <w:sz w:val="44"/>
          <w:szCs w:val="44"/>
        </w:rPr>
        <w:t>年度部门事中绩效监控报告</w:t>
      </w:r>
    </w:p>
    <w:p>
      <w:pPr>
        <w:pStyle w:val="2"/>
      </w:pPr>
    </w:p>
    <w:p>
      <w:pPr>
        <w:spacing w:line="578" w:lineRule="exact"/>
        <w:ind w:firstLine="640" w:firstLineChars="200"/>
        <w:jc w:val="left"/>
        <w:rPr>
          <w:rFonts w:hint="eastAsia" w:cs="Times New Roman" w:asciiTheme="minorEastAsia" w:hAnsiTheme="minorEastAsia"/>
          <w:color w:val="000000"/>
          <w:sz w:val="32"/>
          <w:szCs w:val="32"/>
          <w:lang w:val="en-US" w:eastAsia="zh-CN"/>
        </w:rPr>
      </w:pPr>
      <w:r>
        <w:rPr>
          <w:rFonts w:hint="eastAsia" w:cs="Times New Roman" w:asciiTheme="minorEastAsia" w:hAnsiTheme="minorEastAsia"/>
          <w:color w:val="000000"/>
          <w:sz w:val="32"/>
          <w:szCs w:val="32"/>
          <w:lang w:val="en-US" w:eastAsia="zh-CN"/>
        </w:rPr>
        <w:t>按照县财政局泸县编审〔2024〕7号文件的工作安排，开展2024年1月至8月部门预算执行、调整情况以及绩效目标完成和实现情况的绩效监控相关工作。</w:t>
      </w:r>
    </w:p>
    <w:p>
      <w:pPr>
        <w:numPr>
          <w:ilvl w:val="0"/>
          <w:numId w:val="1"/>
        </w:numPr>
        <w:spacing w:line="578"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pPr>
        <w:spacing w:line="578" w:lineRule="exact"/>
        <w:ind w:firstLine="640" w:firstLineChars="200"/>
        <w:jc w:val="left"/>
        <w:rPr>
          <w:rFonts w:hint="eastAsia" w:cs="Times New Roman" w:asciiTheme="minorEastAsia" w:hAnsiTheme="minorEastAsia"/>
          <w:color w:val="000000"/>
          <w:sz w:val="32"/>
          <w:szCs w:val="32"/>
          <w:lang w:val="en-US" w:eastAsia="zh-CN"/>
        </w:rPr>
      </w:pPr>
      <w:r>
        <w:rPr>
          <w:rFonts w:hint="eastAsia" w:cs="Times New Roman" w:asciiTheme="minorEastAsia" w:hAnsiTheme="minorEastAsia"/>
          <w:color w:val="000000"/>
          <w:sz w:val="32"/>
          <w:szCs w:val="32"/>
          <w:lang w:val="en-US" w:eastAsia="zh-CN"/>
        </w:rPr>
        <w:t>泸县惠济路幼儿园职能为学龄前儿童提供保育和教育服务，提高教育教学质量、改善办学条件、促进幼儿身心健康发展、提高教职工工作积极性。</w:t>
      </w:r>
    </w:p>
    <w:p>
      <w:pPr>
        <w:numPr>
          <w:ilvl w:val="0"/>
          <w:numId w:val="1"/>
        </w:numPr>
        <w:spacing w:line="578" w:lineRule="exact"/>
        <w:ind w:left="0" w:leftChars="0"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机构基本情况</w:t>
      </w:r>
    </w:p>
    <w:p>
      <w:pPr>
        <w:spacing w:line="578" w:lineRule="exact"/>
        <w:ind w:firstLine="640" w:firstLineChars="200"/>
        <w:jc w:val="left"/>
        <w:rPr>
          <w:rFonts w:hint="eastAsia" w:cs="Times New Roman" w:asciiTheme="minorEastAsia" w:hAnsiTheme="minorEastAsia"/>
          <w:color w:val="000000"/>
          <w:sz w:val="32"/>
          <w:szCs w:val="32"/>
        </w:rPr>
      </w:pPr>
      <w:r>
        <w:rPr>
          <w:rFonts w:hint="eastAsia" w:cs="Times New Roman" w:asciiTheme="minorEastAsia" w:hAnsiTheme="minorEastAsia"/>
          <w:color w:val="000000"/>
          <w:sz w:val="32"/>
          <w:szCs w:val="32"/>
          <w:lang w:val="en-US" w:eastAsia="zh-CN"/>
        </w:rPr>
        <w:t>泸县惠济路幼儿园为县所属一级预算单位，单位类型为公益一类事业单位，纳入本套决算编制范围的独立核算单位共1个，比上年增减0个。</w:t>
      </w:r>
    </w:p>
    <w:p>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（一）年度预算安排情况</w:t>
      </w:r>
    </w:p>
    <w:p>
      <w:pPr>
        <w:spacing w:line="578" w:lineRule="exact"/>
        <w:ind w:firstLine="640" w:firstLineChars="200"/>
        <w:jc w:val="left"/>
        <w:rPr>
          <w:rFonts w:cs="Times New Roman" w:asciiTheme="minorEastAsia" w:hAnsiTheme="minorEastAsia"/>
          <w:color w:val="000000"/>
          <w:sz w:val="32"/>
          <w:szCs w:val="32"/>
        </w:rPr>
      </w:pPr>
      <w:r>
        <w:rPr>
          <w:rFonts w:cs="Times New Roman" w:asciiTheme="minorEastAsia" w:hAnsiTheme="minorEastAsia"/>
          <w:color w:val="000000"/>
          <w:sz w:val="32"/>
          <w:szCs w:val="32"/>
        </w:rPr>
        <w:t>公用支出，是用于</w:t>
      </w:r>
      <w:r>
        <w:rPr>
          <w:rFonts w:hint="eastAsia" w:cs="Times New Roman" w:asciiTheme="minorEastAsia" w:hAnsiTheme="minorEastAsia"/>
          <w:color w:val="000000"/>
          <w:sz w:val="32"/>
          <w:szCs w:val="32"/>
        </w:rPr>
        <w:t>保障泸县</w:t>
      </w:r>
      <w:r>
        <w:rPr>
          <w:rFonts w:hint="eastAsia" w:cs="Times New Roman" w:asciiTheme="minorEastAsia" w:hAnsiTheme="minorEastAsia"/>
          <w:color w:val="000000"/>
          <w:sz w:val="32"/>
          <w:szCs w:val="32"/>
          <w:lang w:val="en-US" w:eastAsia="zh-CN"/>
        </w:rPr>
        <w:t>惠济路幼儿园</w:t>
      </w:r>
      <w:r>
        <w:rPr>
          <w:rFonts w:hint="eastAsia" w:cs="Times New Roman" w:asciiTheme="minorEastAsia" w:hAnsiTheme="minorEastAsia"/>
          <w:color w:val="000000"/>
          <w:sz w:val="32"/>
          <w:szCs w:val="32"/>
        </w:rPr>
        <w:t>正常运转的办公费、公务接待费、差旅费、物业管理费、水电费、邮电费、维修（护）费</w:t>
      </w:r>
      <w:r>
        <w:rPr>
          <w:rFonts w:cs="Times New Roman" w:asciiTheme="minorEastAsia" w:hAnsiTheme="minorEastAsia"/>
          <w:color w:val="000000"/>
          <w:sz w:val="32"/>
          <w:szCs w:val="32"/>
        </w:rPr>
        <w:t>等日常公用支出。</w:t>
      </w:r>
    </w:p>
    <w:p>
      <w:pPr>
        <w:spacing w:line="578" w:lineRule="exact"/>
        <w:ind w:firstLine="640" w:firstLineChars="200"/>
        <w:jc w:val="left"/>
        <w:rPr>
          <w:rFonts w:hint="default" w:cs="Times New Roman" w:asciiTheme="minorEastAsia" w:hAnsiTheme="minorEastAsia" w:eastAsiaTheme="minorEastAsia"/>
          <w:color w:val="000000"/>
          <w:sz w:val="32"/>
          <w:szCs w:val="32"/>
          <w:lang w:val="en-US" w:eastAsia="zh-CN"/>
        </w:rPr>
      </w:pPr>
      <w:r>
        <w:rPr>
          <w:rFonts w:hint="eastAsia" w:cs="Times New Roman" w:asciiTheme="minorEastAsia" w:hAnsiTheme="minorEastAsia"/>
          <w:color w:val="000000"/>
          <w:sz w:val="32"/>
          <w:szCs w:val="32"/>
          <w:lang w:val="en-US" w:eastAsia="zh-CN"/>
        </w:rPr>
        <w:t>项目支出，主要包括：1</w:t>
      </w:r>
      <w:r>
        <w:rPr>
          <w:rFonts w:cs="Times New Roman" w:asciiTheme="minorEastAsia" w:hAnsiTheme="minorEastAsia"/>
          <w:color w:val="000000"/>
          <w:sz w:val="32"/>
          <w:szCs w:val="32"/>
        </w:rPr>
        <w:t>.</w:t>
      </w:r>
      <w:r>
        <w:rPr>
          <w:rFonts w:hint="eastAsia" w:cs="Times New Roman" w:asciiTheme="minorEastAsia" w:hAnsiTheme="minorEastAsia"/>
          <w:color w:val="000000"/>
          <w:sz w:val="32"/>
          <w:szCs w:val="32"/>
          <w:lang w:val="en-US" w:eastAsia="zh-CN"/>
        </w:rPr>
        <w:t>年初单位公用支出95.85</w:t>
      </w:r>
      <w:r>
        <w:rPr>
          <w:rFonts w:cs="Times New Roman" w:asciiTheme="minorEastAsia" w:hAnsiTheme="minorEastAsia"/>
          <w:color w:val="000000"/>
          <w:sz w:val="32"/>
          <w:szCs w:val="32"/>
        </w:rPr>
        <w:t>万元</w:t>
      </w:r>
      <w:r>
        <w:rPr>
          <w:rFonts w:hint="eastAsia" w:cs="Times New Roman" w:asciiTheme="minorEastAsia" w:hAnsiTheme="minorEastAsia"/>
          <w:color w:val="000000"/>
          <w:sz w:val="32"/>
          <w:szCs w:val="32"/>
          <w:lang w:val="en-US" w:eastAsia="zh-CN"/>
        </w:rPr>
        <w:t>2.泸县惠济路幼儿园建设项目31.23</w:t>
      </w:r>
      <w:r>
        <w:rPr>
          <w:rFonts w:hint="eastAsia" w:cs="Times New Roman" w:asciiTheme="minorEastAsia" w:hAnsiTheme="minorEastAsia"/>
          <w:color w:val="000000"/>
          <w:sz w:val="32"/>
          <w:szCs w:val="32"/>
        </w:rPr>
        <w:t>万元</w:t>
      </w:r>
      <w:r>
        <w:rPr>
          <w:rFonts w:cs="Times New Roman" w:asciiTheme="minorEastAsia" w:hAnsiTheme="minorEastAsia"/>
          <w:color w:val="000000"/>
          <w:sz w:val="32"/>
          <w:szCs w:val="32"/>
        </w:rPr>
        <w:t>；</w:t>
      </w:r>
      <w:r>
        <w:rPr>
          <w:rFonts w:hint="eastAsia" w:cs="Times New Roman" w:asciiTheme="minorEastAsia" w:hAnsiTheme="minorEastAsia"/>
          <w:color w:val="000000"/>
          <w:sz w:val="32"/>
          <w:szCs w:val="32"/>
          <w:lang w:val="en-US" w:eastAsia="zh-CN"/>
        </w:rPr>
        <w:t>3.泸县惠济路幼儿园</w:t>
      </w:r>
      <w:r>
        <w:rPr>
          <w:rFonts w:hint="eastAsia" w:cs="Times New Roman" w:asciiTheme="minorEastAsia" w:hAnsiTheme="minorEastAsia"/>
          <w:color w:val="000000"/>
          <w:sz w:val="32"/>
          <w:szCs w:val="32"/>
        </w:rPr>
        <w:t>学前教育生均公用经费</w:t>
      </w:r>
      <w:r>
        <w:rPr>
          <w:rFonts w:hint="eastAsia" w:cs="Times New Roman" w:asciiTheme="minorEastAsia" w:hAnsiTheme="minorEastAsia"/>
          <w:color w:val="000000"/>
          <w:sz w:val="32"/>
          <w:szCs w:val="32"/>
          <w:lang w:val="en-US" w:eastAsia="zh-CN"/>
        </w:rPr>
        <w:t>104.99</w:t>
      </w:r>
      <w:r>
        <w:rPr>
          <w:rFonts w:cs="Times New Roman" w:asciiTheme="minorEastAsia" w:hAnsiTheme="minorEastAsia"/>
          <w:color w:val="000000"/>
          <w:sz w:val="32"/>
          <w:szCs w:val="32"/>
        </w:rPr>
        <w:t>万元</w:t>
      </w:r>
      <w:r>
        <w:rPr>
          <w:rFonts w:hint="eastAsia" w:cs="Times New Roman" w:asciiTheme="minorEastAsia" w:hAnsiTheme="minorEastAsia"/>
          <w:color w:val="000000"/>
          <w:sz w:val="32"/>
          <w:szCs w:val="32"/>
          <w:lang w:eastAsia="zh-CN"/>
        </w:rPr>
        <w:t>；</w:t>
      </w:r>
      <w:r>
        <w:rPr>
          <w:rFonts w:hint="eastAsia" w:cs="Times New Roman" w:asciiTheme="minorEastAsia" w:hAnsiTheme="minorEastAsia"/>
          <w:color w:val="000000"/>
          <w:sz w:val="32"/>
          <w:szCs w:val="32"/>
          <w:lang w:val="en-US" w:eastAsia="zh-CN"/>
        </w:rPr>
        <w:t>4.惠济路学前教育建设项目10.47万元。</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（二）1-8月执行情况</w:t>
      </w:r>
    </w:p>
    <w:p>
      <w:pPr>
        <w:spacing w:line="578" w:lineRule="exact"/>
        <w:ind w:firstLine="640" w:firstLineChars="200"/>
        <w:jc w:val="left"/>
        <w:rPr>
          <w:rFonts w:hint="eastAsia" w:cs="Times New Roman" w:asciiTheme="minorEastAsia" w:hAnsiTheme="minorEastAsia"/>
          <w:color w:val="000000"/>
          <w:sz w:val="32"/>
          <w:szCs w:val="32"/>
        </w:rPr>
      </w:pPr>
      <w:r>
        <w:rPr>
          <w:rFonts w:hint="eastAsia" w:cs="Times New Roman" w:asciiTheme="minorEastAsia" w:hAnsiTheme="minorEastAsia"/>
          <w:color w:val="000000"/>
          <w:sz w:val="32"/>
          <w:szCs w:val="32"/>
        </w:rPr>
        <w:t>部门预算1-8月执行情况</w:t>
      </w:r>
    </w:p>
    <w:p>
      <w:pPr>
        <w:spacing w:line="578" w:lineRule="exact"/>
        <w:ind w:firstLine="640" w:firstLineChars="200"/>
        <w:jc w:val="left"/>
        <w:rPr>
          <w:rFonts w:hint="eastAsia" w:cs="Times New Roman" w:asciiTheme="minorEastAsia" w:hAnsiTheme="minorEastAsia"/>
          <w:color w:val="000000"/>
          <w:sz w:val="32"/>
          <w:szCs w:val="32"/>
        </w:rPr>
      </w:pPr>
      <w:r>
        <w:rPr>
          <w:rFonts w:hint="eastAsia" w:cs="Times New Roman" w:asciiTheme="minorEastAsia" w:hAnsiTheme="minorEastAsia"/>
          <w:color w:val="000000"/>
          <w:sz w:val="32"/>
          <w:szCs w:val="32"/>
        </w:rPr>
        <w:t>1-8月，本单位公用支出</w:t>
      </w:r>
      <w:r>
        <w:rPr>
          <w:rFonts w:hint="eastAsia" w:cs="Times New Roman" w:asciiTheme="minorEastAsia" w:hAnsiTheme="minorEastAsia"/>
          <w:color w:val="000000"/>
          <w:sz w:val="32"/>
          <w:szCs w:val="32"/>
          <w:lang w:val="en-US" w:eastAsia="zh-CN"/>
        </w:rPr>
        <w:t>69.14</w:t>
      </w:r>
      <w:r>
        <w:rPr>
          <w:rFonts w:hint="eastAsia" w:cs="Times New Roman" w:asciiTheme="minorEastAsia" w:hAnsiTheme="minorEastAsia"/>
          <w:color w:val="000000"/>
          <w:sz w:val="32"/>
          <w:szCs w:val="32"/>
        </w:rPr>
        <w:t>万元，为202</w:t>
      </w:r>
      <w:r>
        <w:rPr>
          <w:rFonts w:hint="eastAsia" w:cs="Times New Roman" w:asciiTheme="minorEastAsia" w:hAnsiTheme="minorEastAsia"/>
          <w:color w:val="000000"/>
          <w:sz w:val="32"/>
          <w:szCs w:val="32"/>
          <w:lang w:val="en-US" w:eastAsia="zh-CN"/>
        </w:rPr>
        <w:t>4</w:t>
      </w:r>
      <w:r>
        <w:rPr>
          <w:rFonts w:hint="eastAsia" w:cs="Times New Roman" w:asciiTheme="minorEastAsia" w:hAnsiTheme="minorEastAsia"/>
          <w:color w:val="000000"/>
          <w:sz w:val="32"/>
          <w:szCs w:val="32"/>
        </w:rPr>
        <w:t>年年初预算财政拨款收入</w:t>
      </w:r>
      <w:r>
        <w:rPr>
          <w:rFonts w:hint="eastAsia" w:cs="Times New Roman" w:asciiTheme="minorEastAsia" w:hAnsiTheme="minorEastAsia"/>
          <w:color w:val="000000"/>
          <w:sz w:val="32"/>
          <w:szCs w:val="32"/>
          <w:lang w:val="en-US" w:eastAsia="zh-CN"/>
        </w:rPr>
        <w:t>95.85</w:t>
      </w:r>
      <w:r>
        <w:rPr>
          <w:rFonts w:hint="eastAsia" w:cs="Times New Roman" w:asciiTheme="minorEastAsia" w:hAnsiTheme="minorEastAsia"/>
          <w:color w:val="000000"/>
          <w:sz w:val="32"/>
          <w:szCs w:val="32"/>
        </w:rPr>
        <w:t>万元的</w:t>
      </w:r>
      <w:r>
        <w:rPr>
          <w:rFonts w:hint="eastAsia" w:cs="Times New Roman" w:asciiTheme="minorEastAsia" w:hAnsiTheme="minorEastAsia"/>
          <w:color w:val="000000"/>
          <w:sz w:val="32"/>
          <w:szCs w:val="32"/>
          <w:lang w:val="en-US" w:eastAsia="zh-CN"/>
        </w:rPr>
        <w:t>72.13</w:t>
      </w:r>
      <w:r>
        <w:rPr>
          <w:rFonts w:hint="eastAsia" w:cs="Times New Roman" w:asciiTheme="minorEastAsia" w:hAnsiTheme="minorEastAsia"/>
          <w:color w:val="000000"/>
          <w:sz w:val="32"/>
          <w:szCs w:val="32"/>
        </w:rPr>
        <w:t>%</w:t>
      </w:r>
      <w:r>
        <w:rPr>
          <w:rFonts w:hint="eastAsia" w:cs="Times New Roman" w:asciiTheme="minorEastAsia" w:hAnsiTheme="minorEastAsia"/>
          <w:color w:val="000000"/>
          <w:sz w:val="32"/>
          <w:szCs w:val="32"/>
          <w:lang w:eastAsia="zh-CN"/>
        </w:rPr>
        <w:t>。</w:t>
      </w:r>
      <w:r>
        <w:rPr>
          <w:rFonts w:hint="eastAsia" w:cs="Times New Roman" w:asciiTheme="minorEastAsia" w:hAnsiTheme="minorEastAsia"/>
          <w:color w:val="000000"/>
          <w:sz w:val="32"/>
          <w:szCs w:val="32"/>
          <w:lang w:val="en-US" w:eastAsia="zh-CN"/>
        </w:rPr>
        <w:t>3</w:t>
      </w:r>
      <w:r>
        <w:rPr>
          <w:rFonts w:hint="eastAsia" w:cs="Times New Roman" w:asciiTheme="minorEastAsia" w:hAnsiTheme="minorEastAsia"/>
          <w:color w:val="000000"/>
          <w:sz w:val="32"/>
          <w:szCs w:val="32"/>
        </w:rPr>
        <w:t>个项目支出</w:t>
      </w:r>
      <w:r>
        <w:rPr>
          <w:rFonts w:hint="eastAsia" w:cs="Times New Roman" w:asciiTheme="minorEastAsia" w:hAnsiTheme="minorEastAsia"/>
          <w:color w:val="000000"/>
          <w:sz w:val="32"/>
          <w:szCs w:val="32"/>
          <w:lang w:val="en-US" w:eastAsia="zh-CN"/>
        </w:rPr>
        <w:t>117.51</w:t>
      </w:r>
      <w:r>
        <w:rPr>
          <w:rFonts w:hint="eastAsia" w:cs="Times New Roman" w:asciiTheme="minorEastAsia" w:hAnsiTheme="minorEastAsia"/>
          <w:color w:val="000000"/>
          <w:sz w:val="32"/>
          <w:szCs w:val="32"/>
        </w:rPr>
        <w:t>万元，为财政拨款收入</w:t>
      </w:r>
      <w:r>
        <w:rPr>
          <w:rFonts w:hint="eastAsia" w:cs="Times New Roman" w:asciiTheme="minorEastAsia" w:hAnsiTheme="minorEastAsia"/>
          <w:color w:val="000000"/>
          <w:sz w:val="32"/>
          <w:szCs w:val="32"/>
          <w:lang w:val="en-US" w:eastAsia="zh-CN"/>
        </w:rPr>
        <w:t>146.69</w:t>
      </w:r>
      <w:r>
        <w:rPr>
          <w:rFonts w:hint="eastAsia" w:cs="Times New Roman" w:asciiTheme="minorEastAsia" w:hAnsiTheme="minorEastAsia"/>
          <w:color w:val="000000"/>
          <w:sz w:val="32"/>
          <w:szCs w:val="32"/>
        </w:rPr>
        <w:t>万元的</w:t>
      </w:r>
      <w:r>
        <w:rPr>
          <w:rFonts w:hint="eastAsia" w:cs="Times New Roman" w:asciiTheme="minorEastAsia" w:hAnsiTheme="minorEastAsia"/>
          <w:color w:val="000000"/>
          <w:sz w:val="32"/>
          <w:szCs w:val="32"/>
          <w:lang w:val="en-US" w:eastAsia="zh-CN"/>
        </w:rPr>
        <w:t>80.11</w:t>
      </w:r>
      <w:r>
        <w:rPr>
          <w:rFonts w:hint="eastAsia" w:cs="Times New Roman" w:asciiTheme="minorEastAsia" w:hAnsiTheme="minorEastAsia"/>
          <w:color w:val="000000"/>
          <w:sz w:val="32"/>
          <w:szCs w:val="32"/>
        </w:rPr>
        <w:t>%。</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（三）部门预算绩效目标1-8月完成情况</w:t>
      </w:r>
    </w:p>
    <w:p>
      <w:pPr>
        <w:spacing w:line="578" w:lineRule="exact"/>
        <w:ind w:firstLine="640" w:firstLineChars="200"/>
        <w:jc w:val="left"/>
        <w:rPr>
          <w:rFonts w:hint="eastAsia" w:cs="Times New Roman" w:asciiTheme="minorEastAsia" w:hAnsiTheme="minorEastAsia"/>
          <w:color w:val="000000"/>
          <w:sz w:val="32"/>
          <w:szCs w:val="32"/>
        </w:rPr>
      </w:pPr>
      <w:r>
        <w:rPr>
          <w:rFonts w:hint="eastAsia" w:cs="Times New Roman" w:asciiTheme="minorEastAsia" w:hAnsiTheme="minorEastAsia"/>
          <w:color w:val="000000"/>
          <w:sz w:val="32"/>
          <w:szCs w:val="32"/>
        </w:rPr>
        <w:t>公用支出</w:t>
      </w:r>
    </w:p>
    <w:p>
      <w:pPr>
        <w:spacing w:line="578" w:lineRule="exact"/>
        <w:ind w:firstLine="640" w:firstLineChars="200"/>
        <w:jc w:val="left"/>
        <w:rPr>
          <w:rFonts w:hint="eastAsia" w:cs="Times New Roman" w:asciiTheme="minorEastAsia" w:hAnsiTheme="minorEastAsia"/>
          <w:color w:val="000000"/>
          <w:sz w:val="32"/>
          <w:szCs w:val="32"/>
        </w:rPr>
      </w:pPr>
      <w:r>
        <w:rPr>
          <w:rFonts w:hint="eastAsia" w:cs="Times New Roman" w:asciiTheme="minorEastAsia" w:hAnsiTheme="minorEastAsia"/>
          <w:color w:val="000000"/>
          <w:sz w:val="32"/>
          <w:szCs w:val="32"/>
        </w:rPr>
        <w:t>202</w:t>
      </w:r>
      <w:r>
        <w:rPr>
          <w:rFonts w:hint="eastAsia" w:cs="Times New Roman" w:asciiTheme="minorEastAsia" w:hAnsiTheme="minorEastAsia"/>
          <w:color w:val="000000"/>
          <w:sz w:val="32"/>
          <w:szCs w:val="32"/>
          <w:lang w:val="en-US" w:eastAsia="zh-CN"/>
        </w:rPr>
        <w:t>4</w:t>
      </w:r>
      <w:r>
        <w:rPr>
          <w:rFonts w:hint="eastAsia" w:cs="Times New Roman" w:asciiTheme="minorEastAsia" w:hAnsiTheme="minorEastAsia"/>
          <w:color w:val="000000"/>
          <w:sz w:val="32"/>
          <w:szCs w:val="32"/>
        </w:rPr>
        <w:t>年1-8月公用支出</w:t>
      </w:r>
      <w:r>
        <w:rPr>
          <w:rFonts w:hint="eastAsia" w:cs="Times New Roman" w:asciiTheme="minorEastAsia" w:hAnsiTheme="minorEastAsia"/>
          <w:color w:val="000000"/>
          <w:sz w:val="32"/>
          <w:szCs w:val="32"/>
          <w:lang w:val="en-US" w:eastAsia="zh-CN"/>
        </w:rPr>
        <w:t>完成72.13%</w:t>
      </w:r>
      <w:r>
        <w:rPr>
          <w:rFonts w:hint="eastAsia" w:cs="Times New Roman" w:asciiTheme="minorEastAsia" w:hAnsiTheme="minorEastAsia"/>
          <w:color w:val="000000"/>
          <w:sz w:val="32"/>
          <w:szCs w:val="32"/>
        </w:rPr>
        <w:t>，完成</w:t>
      </w:r>
      <w:r>
        <w:rPr>
          <w:rFonts w:hint="eastAsia" w:cs="Times New Roman" w:asciiTheme="minorEastAsia" w:hAnsiTheme="minorEastAsia"/>
          <w:color w:val="000000"/>
          <w:sz w:val="32"/>
          <w:szCs w:val="32"/>
          <w:lang w:val="en-US" w:eastAsia="zh-CN"/>
        </w:rPr>
        <w:t>情况正常</w:t>
      </w:r>
      <w:r>
        <w:rPr>
          <w:rFonts w:hint="eastAsia" w:cs="Times New Roman" w:asciiTheme="minorEastAsia" w:hAnsiTheme="minorEastAsia"/>
          <w:color w:val="000000"/>
          <w:sz w:val="32"/>
          <w:szCs w:val="32"/>
        </w:rPr>
        <w:t>。</w:t>
      </w:r>
    </w:p>
    <w:p>
      <w:pPr>
        <w:spacing w:line="578" w:lineRule="exact"/>
        <w:ind w:firstLine="640" w:firstLineChars="200"/>
        <w:jc w:val="left"/>
        <w:rPr>
          <w:rFonts w:hint="eastAsia" w:cs="Times New Roman" w:asciiTheme="minorEastAsia" w:hAnsiTheme="minorEastAsia"/>
          <w:color w:val="000000"/>
          <w:sz w:val="32"/>
          <w:szCs w:val="32"/>
        </w:rPr>
      </w:pPr>
      <w:r>
        <w:rPr>
          <w:rFonts w:hint="eastAsia" w:cs="Times New Roman" w:asciiTheme="minorEastAsia" w:hAnsiTheme="minorEastAsia"/>
          <w:color w:val="000000"/>
          <w:sz w:val="32"/>
          <w:szCs w:val="32"/>
        </w:rPr>
        <w:t>1.公用支出是保障我局更好地履行职能职责的执行面发生的办公费、水电费、邮电费、差旅费、维修费、公务接待费、公务车运行维护费、公会经费、福利费、维修（护）费等日常公用支出费用。</w:t>
      </w:r>
    </w:p>
    <w:p>
      <w:pPr>
        <w:spacing w:line="578" w:lineRule="exact"/>
        <w:ind w:firstLine="640" w:firstLineChars="200"/>
        <w:jc w:val="left"/>
        <w:rPr>
          <w:rFonts w:cs="Times New Roman" w:asciiTheme="minorEastAsia" w:hAnsiTheme="minorEastAsia"/>
          <w:color w:val="000000"/>
          <w:sz w:val="32"/>
          <w:szCs w:val="32"/>
        </w:rPr>
      </w:pPr>
      <w:r>
        <w:rPr>
          <w:rFonts w:hint="eastAsia" w:cs="Times New Roman" w:asciiTheme="minorEastAsia" w:hAnsiTheme="minorEastAsia"/>
          <w:color w:val="000000"/>
          <w:sz w:val="32"/>
          <w:szCs w:val="32"/>
        </w:rPr>
        <w:t>2.公用支出的范围以及资金的管理和制度的建立与落实等情况：购买办公用品先审批后购买；差旅费报销，先审批后出差，报销时附上审批单和相关的文件、通知。</w:t>
      </w:r>
    </w:p>
    <w:p>
      <w:pPr>
        <w:spacing w:line="578" w:lineRule="exact"/>
        <w:ind w:firstLine="640" w:firstLineChars="200"/>
        <w:jc w:val="left"/>
      </w:pPr>
      <w:r>
        <w:rPr>
          <w:rFonts w:cs="Times New Roman" w:asciiTheme="minorEastAsia" w:hAnsiTheme="minorEastAsia"/>
          <w:color w:val="000000"/>
          <w:sz w:val="32"/>
          <w:szCs w:val="32"/>
        </w:rPr>
        <w:t>项目支出</w:t>
      </w:r>
    </w:p>
    <w:p>
      <w:pPr>
        <w:spacing w:line="578" w:lineRule="exact"/>
        <w:jc w:val="left"/>
        <w:rPr>
          <w:rFonts w:cs="Times New Roman" w:asciiTheme="minorEastAsia" w:hAnsiTheme="minorEastAsia"/>
          <w:color w:val="000000"/>
          <w:sz w:val="32"/>
          <w:szCs w:val="32"/>
        </w:rPr>
      </w:pPr>
      <w:r>
        <w:rPr>
          <w:rFonts w:hint="eastAsia" w:cs="Times New Roman" w:asciiTheme="minorEastAsia" w:hAnsiTheme="minorEastAsia"/>
          <w:color w:val="000000"/>
          <w:sz w:val="32"/>
          <w:szCs w:val="32"/>
          <w:lang w:val="en-US" w:eastAsia="zh-CN"/>
        </w:rPr>
        <w:t xml:space="preserve">    </w:t>
      </w:r>
      <w:r>
        <w:rPr>
          <w:rFonts w:cs="Times New Roman" w:asciiTheme="minorEastAsia" w:hAnsiTheme="minorEastAsia"/>
          <w:color w:val="000000"/>
          <w:sz w:val="32"/>
          <w:szCs w:val="32"/>
        </w:rPr>
        <w:t>1.1-8月根据单位需要追加</w:t>
      </w:r>
      <w:r>
        <w:rPr>
          <w:rFonts w:hint="eastAsia" w:cs="Times New Roman" w:asciiTheme="minorEastAsia" w:hAnsiTheme="minorEastAsia"/>
          <w:color w:val="000000"/>
          <w:sz w:val="32"/>
          <w:szCs w:val="32"/>
          <w:lang w:val="en-US" w:eastAsia="zh-CN"/>
        </w:rPr>
        <w:t>3</w:t>
      </w:r>
      <w:r>
        <w:rPr>
          <w:rFonts w:cs="Times New Roman" w:asciiTheme="minorEastAsia" w:hAnsiTheme="minorEastAsia"/>
          <w:color w:val="000000"/>
          <w:sz w:val="32"/>
          <w:szCs w:val="32"/>
        </w:rPr>
        <w:t>个项目</w:t>
      </w:r>
      <w:r>
        <w:rPr>
          <w:rFonts w:hint="eastAsia" w:cs="Times New Roman" w:asciiTheme="minorEastAsia" w:hAnsiTheme="minorEastAsia"/>
          <w:color w:val="000000"/>
          <w:sz w:val="32"/>
          <w:szCs w:val="32"/>
          <w:lang w:val="en-US" w:eastAsia="zh-CN"/>
        </w:rPr>
        <w:t>146.69</w:t>
      </w:r>
      <w:r>
        <w:rPr>
          <w:rFonts w:cs="Times New Roman" w:asciiTheme="minorEastAsia" w:hAnsiTheme="minorEastAsia"/>
          <w:color w:val="000000"/>
          <w:sz w:val="32"/>
          <w:szCs w:val="32"/>
        </w:rPr>
        <w:t>万元，资金财政全部落实到位。</w:t>
      </w:r>
    </w:p>
    <w:p>
      <w:pPr>
        <w:spacing w:line="578" w:lineRule="exact"/>
        <w:ind w:firstLine="640" w:firstLineChars="200"/>
        <w:jc w:val="left"/>
        <w:rPr>
          <w:rFonts w:hint="eastAsia" w:cs="Times New Roman" w:asciiTheme="minorEastAsia" w:hAnsiTheme="minorEastAsia"/>
          <w:color w:val="000000"/>
          <w:sz w:val="32"/>
          <w:szCs w:val="32"/>
          <w:lang w:val="en-US" w:eastAsia="zh-CN"/>
        </w:rPr>
      </w:pPr>
      <w:r>
        <w:rPr>
          <w:rFonts w:cs="Times New Roman" w:asciiTheme="minorEastAsia" w:hAnsiTheme="minorEastAsia"/>
          <w:color w:val="000000"/>
          <w:sz w:val="32"/>
          <w:szCs w:val="32"/>
        </w:rPr>
        <w:t>（1）</w:t>
      </w:r>
      <w:r>
        <w:rPr>
          <w:rFonts w:hint="eastAsia" w:cs="Times New Roman" w:asciiTheme="minorEastAsia" w:hAnsiTheme="minorEastAsia"/>
          <w:color w:val="auto"/>
          <w:sz w:val="32"/>
          <w:szCs w:val="32"/>
          <w:lang w:val="en-US" w:eastAsia="zh-CN"/>
        </w:rPr>
        <w:t>泸县惠济路幼儿园建设项目31.23</w:t>
      </w:r>
      <w:r>
        <w:rPr>
          <w:rFonts w:hint="eastAsia" w:cs="Times New Roman" w:asciiTheme="minorEastAsia" w:hAnsiTheme="minorEastAsia"/>
          <w:color w:val="auto"/>
          <w:sz w:val="32"/>
          <w:szCs w:val="32"/>
        </w:rPr>
        <w:t>万元</w:t>
      </w:r>
      <w:r>
        <w:rPr>
          <w:rFonts w:hint="eastAsia" w:cs="Times New Roman" w:asciiTheme="minorEastAsia" w:hAnsiTheme="minorEastAsia"/>
          <w:color w:val="000000"/>
          <w:sz w:val="32"/>
          <w:szCs w:val="32"/>
          <w:lang w:eastAsia="zh-CN"/>
        </w:rPr>
        <w:t>，</w:t>
      </w:r>
      <w:r>
        <w:rPr>
          <w:rFonts w:hint="eastAsia" w:cs="Times New Roman" w:asciiTheme="minorEastAsia" w:hAnsiTheme="minorEastAsia"/>
          <w:color w:val="000000"/>
          <w:sz w:val="32"/>
          <w:szCs w:val="32"/>
          <w:lang w:val="en-US" w:eastAsia="zh-CN"/>
        </w:rPr>
        <w:t>支出31.23万元，支出100%，用于幼儿园正常运转。</w:t>
      </w:r>
    </w:p>
    <w:p>
      <w:pPr>
        <w:spacing w:line="578" w:lineRule="exact"/>
        <w:ind w:firstLine="640" w:firstLineChars="200"/>
        <w:jc w:val="left"/>
        <w:rPr>
          <w:rFonts w:hint="eastAsia" w:cs="Times New Roman" w:asciiTheme="minorEastAsia" w:hAnsiTheme="minorEastAsia"/>
          <w:color w:val="000000"/>
          <w:sz w:val="32"/>
          <w:szCs w:val="32"/>
          <w:lang w:val="en-US" w:eastAsia="zh-CN"/>
        </w:rPr>
      </w:pPr>
      <w:r>
        <w:rPr>
          <w:rFonts w:hint="eastAsia" w:cs="Times New Roman" w:asciiTheme="minorEastAsia" w:hAnsiTheme="minorEastAsia"/>
          <w:color w:val="000000"/>
          <w:sz w:val="32"/>
          <w:szCs w:val="32"/>
          <w:lang w:val="en-US" w:eastAsia="zh-CN"/>
        </w:rPr>
        <w:t>（2）</w:t>
      </w:r>
      <w:r>
        <w:rPr>
          <w:rFonts w:hint="eastAsia" w:cs="Times New Roman" w:asciiTheme="minorEastAsia" w:hAnsiTheme="minorEastAsia"/>
          <w:color w:val="auto"/>
          <w:sz w:val="32"/>
          <w:szCs w:val="32"/>
          <w:lang w:val="en-US" w:eastAsia="zh-CN"/>
        </w:rPr>
        <w:t>泸县惠济路幼儿园</w:t>
      </w:r>
      <w:r>
        <w:rPr>
          <w:rFonts w:hint="eastAsia" w:cs="Times New Roman" w:asciiTheme="minorEastAsia" w:hAnsiTheme="minorEastAsia"/>
          <w:color w:val="auto"/>
          <w:sz w:val="32"/>
          <w:szCs w:val="32"/>
        </w:rPr>
        <w:t>学前教育生均公用经费</w:t>
      </w:r>
      <w:r>
        <w:rPr>
          <w:rFonts w:hint="eastAsia" w:cs="Times New Roman" w:asciiTheme="minorEastAsia" w:hAnsiTheme="minorEastAsia"/>
          <w:color w:val="auto"/>
          <w:sz w:val="32"/>
          <w:szCs w:val="32"/>
          <w:lang w:val="en-US" w:eastAsia="zh-CN"/>
        </w:rPr>
        <w:t>104.99</w:t>
      </w:r>
      <w:r>
        <w:rPr>
          <w:rFonts w:cs="Times New Roman" w:asciiTheme="minorEastAsia" w:hAnsiTheme="minorEastAsia"/>
          <w:color w:val="auto"/>
          <w:sz w:val="32"/>
          <w:szCs w:val="32"/>
        </w:rPr>
        <w:t>万元</w:t>
      </w:r>
      <w:r>
        <w:rPr>
          <w:rFonts w:hint="eastAsia" w:cs="Times New Roman" w:asciiTheme="minorEastAsia" w:hAnsiTheme="minorEastAsia"/>
          <w:color w:val="000000"/>
          <w:sz w:val="32"/>
          <w:szCs w:val="32"/>
          <w:lang w:val="en-US" w:eastAsia="zh-CN"/>
        </w:rPr>
        <w:t>，支出79.38万元，支出75.61%，用于保障幼儿园正常运转。</w:t>
      </w:r>
    </w:p>
    <w:p>
      <w:pPr>
        <w:spacing w:line="578" w:lineRule="exact"/>
        <w:ind w:firstLine="640" w:firstLineChars="200"/>
        <w:jc w:val="left"/>
      </w:pPr>
      <w:r>
        <w:rPr>
          <w:rFonts w:hint="eastAsia" w:cs="Times New Roman" w:asciiTheme="minorEastAsia" w:hAnsiTheme="minorEastAsia"/>
          <w:color w:val="000000"/>
          <w:sz w:val="32"/>
          <w:szCs w:val="32"/>
          <w:lang w:val="en-US" w:eastAsia="zh-CN"/>
        </w:rPr>
        <w:t>（3）</w:t>
      </w:r>
      <w:r>
        <w:rPr>
          <w:rFonts w:hint="eastAsia" w:cs="Times New Roman" w:asciiTheme="minorEastAsia" w:hAnsiTheme="minorEastAsia"/>
          <w:color w:val="auto"/>
          <w:sz w:val="32"/>
          <w:szCs w:val="32"/>
          <w:lang w:val="en-US" w:eastAsia="zh-CN"/>
        </w:rPr>
        <w:t>惠济路学前教育建设项目10.47万元</w:t>
      </w:r>
      <w:r>
        <w:rPr>
          <w:rFonts w:hint="eastAsia" w:cs="Times New Roman" w:asciiTheme="minorEastAsia" w:hAnsiTheme="minorEastAsia"/>
          <w:color w:val="000000"/>
          <w:sz w:val="32"/>
          <w:szCs w:val="32"/>
          <w:lang w:eastAsia="zh-CN"/>
        </w:rPr>
        <w:t>，</w:t>
      </w:r>
      <w:r>
        <w:rPr>
          <w:rFonts w:hint="eastAsia" w:cs="Times New Roman" w:asciiTheme="minorEastAsia" w:hAnsiTheme="minorEastAsia"/>
          <w:color w:val="000000"/>
          <w:sz w:val="32"/>
          <w:szCs w:val="32"/>
          <w:lang w:val="en-US" w:eastAsia="zh-CN"/>
        </w:rPr>
        <w:t>支出6.9万元，支出66%，</w:t>
      </w:r>
      <w:r>
        <w:rPr>
          <w:rFonts w:cs="Times New Roman" w:asciiTheme="minorEastAsia" w:hAnsiTheme="minorEastAsia"/>
          <w:color w:val="000000"/>
          <w:sz w:val="32"/>
          <w:szCs w:val="32"/>
        </w:rPr>
        <w:t>用于</w:t>
      </w:r>
      <w:r>
        <w:rPr>
          <w:rFonts w:hint="eastAsia" w:cs="Times New Roman" w:asciiTheme="minorEastAsia" w:hAnsiTheme="minorEastAsia"/>
          <w:color w:val="000000"/>
          <w:sz w:val="32"/>
          <w:szCs w:val="32"/>
          <w:lang w:val="en-US" w:eastAsia="zh-CN"/>
        </w:rPr>
        <w:t>保障幼儿园正常运行开支。</w:t>
      </w:r>
    </w:p>
    <w:p>
      <w:pPr>
        <w:spacing w:line="578" w:lineRule="exact"/>
        <w:ind w:firstLine="640" w:firstLineChars="200"/>
        <w:jc w:val="left"/>
        <w:rPr>
          <w:rFonts w:cs="Times New Roman" w:asciiTheme="minorEastAsia" w:hAnsiTheme="minorEastAsia"/>
          <w:color w:val="000000"/>
          <w:sz w:val="32"/>
          <w:szCs w:val="32"/>
        </w:rPr>
      </w:pPr>
      <w:r>
        <w:rPr>
          <w:rFonts w:cs="Times New Roman" w:asciiTheme="minorEastAsia" w:hAnsiTheme="minorEastAsia"/>
          <w:color w:val="000000"/>
          <w:sz w:val="32"/>
          <w:szCs w:val="32"/>
        </w:rPr>
        <w:t>总体而言，</w:t>
      </w:r>
      <w:r>
        <w:rPr>
          <w:rFonts w:hint="eastAsia" w:cs="Times New Roman" w:asciiTheme="minorEastAsia" w:hAnsiTheme="minorEastAsia"/>
          <w:color w:val="000000"/>
          <w:sz w:val="32"/>
          <w:szCs w:val="32"/>
        </w:rPr>
        <w:t>我</w:t>
      </w:r>
      <w:r>
        <w:rPr>
          <w:rFonts w:hint="eastAsia" w:cs="Times New Roman" w:asciiTheme="minorEastAsia" w:hAnsiTheme="minorEastAsia"/>
          <w:color w:val="000000"/>
          <w:sz w:val="32"/>
          <w:szCs w:val="32"/>
          <w:lang w:val="en-US" w:eastAsia="zh-CN"/>
        </w:rPr>
        <w:t>园</w:t>
      </w:r>
      <w:r>
        <w:rPr>
          <w:rFonts w:hint="eastAsia" w:cs="Times New Roman" w:asciiTheme="minorEastAsia" w:hAnsiTheme="minorEastAsia"/>
          <w:color w:val="000000"/>
          <w:sz w:val="32"/>
          <w:szCs w:val="32"/>
        </w:rPr>
        <w:t>预算绩效目标任务稳步推进（项目资金支付未达进度的原因是项目还在逐步实施中），按制定的计划正常或推迟实施，能够保证</w:t>
      </w:r>
      <w:r>
        <w:rPr>
          <w:rFonts w:cs="Times New Roman" w:asciiTheme="minorEastAsia" w:hAnsiTheme="minorEastAsia"/>
          <w:color w:val="000000"/>
          <w:sz w:val="32"/>
          <w:szCs w:val="32"/>
        </w:rPr>
        <w:t>202</w:t>
      </w:r>
      <w:r>
        <w:rPr>
          <w:rFonts w:hint="eastAsia" w:cs="Times New Roman" w:asciiTheme="minorEastAsia" w:hAnsiTheme="minorEastAsia"/>
          <w:color w:val="000000"/>
          <w:sz w:val="32"/>
          <w:szCs w:val="32"/>
          <w:lang w:val="en-US" w:eastAsia="zh-CN"/>
        </w:rPr>
        <w:t>4</w:t>
      </w:r>
      <w:r>
        <w:rPr>
          <w:rFonts w:hint="eastAsia" w:cs="Times New Roman" w:asciiTheme="minorEastAsia" w:hAnsiTheme="minorEastAsia"/>
          <w:color w:val="000000"/>
          <w:sz w:val="32"/>
          <w:szCs w:val="32"/>
        </w:rPr>
        <w:t>年目标任务</w:t>
      </w:r>
      <w:r>
        <w:rPr>
          <w:rFonts w:cs="Times New Roman" w:asciiTheme="minorEastAsia" w:hAnsiTheme="minorEastAsia"/>
          <w:color w:val="000000"/>
          <w:sz w:val="32"/>
          <w:szCs w:val="32"/>
        </w:rPr>
        <w:t>100%</w:t>
      </w:r>
      <w:r>
        <w:rPr>
          <w:rFonts w:hint="eastAsia" w:cs="Times New Roman" w:asciiTheme="minorEastAsia" w:hAnsiTheme="minorEastAsia"/>
          <w:color w:val="000000"/>
          <w:sz w:val="32"/>
          <w:szCs w:val="32"/>
        </w:rPr>
        <w:t>完成。</w:t>
      </w:r>
    </w:p>
    <w:p>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四、运行监控分析</w:t>
      </w:r>
    </w:p>
    <w:p>
      <w:pPr>
        <w:spacing w:line="578" w:lineRule="exact"/>
        <w:ind w:firstLine="640" w:firstLineChars="200"/>
        <w:jc w:val="left"/>
        <w:rPr>
          <w:rFonts w:cs="Times New Roman" w:asciiTheme="minorEastAsia" w:hAnsiTheme="minorEastAsia"/>
          <w:color w:val="000000"/>
          <w:sz w:val="32"/>
          <w:szCs w:val="32"/>
        </w:rPr>
      </w:pPr>
      <w:r>
        <w:rPr>
          <w:rFonts w:cs="Times New Roman" w:asciiTheme="minorEastAsia" w:hAnsiTheme="minorEastAsia"/>
          <w:color w:val="000000"/>
          <w:sz w:val="32"/>
          <w:szCs w:val="32"/>
        </w:rPr>
        <w:t>（一）全年部门预算预计执行情况</w:t>
      </w:r>
    </w:p>
    <w:p>
      <w:pPr>
        <w:spacing w:line="578" w:lineRule="exact"/>
        <w:ind w:firstLine="640" w:firstLineChars="200"/>
        <w:jc w:val="left"/>
        <w:rPr>
          <w:rFonts w:cs="Times New Roman" w:asciiTheme="minorEastAsia" w:hAnsiTheme="minorEastAsia"/>
          <w:color w:val="000000"/>
          <w:sz w:val="32"/>
          <w:szCs w:val="32"/>
        </w:rPr>
      </w:pPr>
      <w:r>
        <w:rPr>
          <w:rFonts w:cs="Times New Roman" w:asciiTheme="minorEastAsia" w:hAnsiTheme="minorEastAsia"/>
          <w:color w:val="000000"/>
          <w:sz w:val="32"/>
          <w:szCs w:val="32"/>
        </w:rPr>
        <w:t>年初预算收入</w:t>
      </w:r>
      <w:r>
        <w:rPr>
          <w:rFonts w:hint="eastAsia" w:cs="Times New Roman" w:asciiTheme="minorEastAsia" w:hAnsiTheme="minorEastAsia"/>
          <w:color w:val="000000"/>
          <w:sz w:val="32"/>
          <w:szCs w:val="32"/>
          <w:lang w:val="en-US" w:eastAsia="zh-CN"/>
        </w:rPr>
        <w:t>242.54</w:t>
      </w:r>
      <w:r>
        <w:rPr>
          <w:rFonts w:cs="Times New Roman" w:asciiTheme="minorEastAsia" w:hAnsiTheme="minorEastAsia"/>
          <w:color w:val="000000"/>
          <w:sz w:val="32"/>
          <w:szCs w:val="32"/>
        </w:rPr>
        <w:t>万元,全年预计执行</w:t>
      </w:r>
      <w:r>
        <w:rPr>
          <w:rFonts w:hint="eastAsia" w:cs="Times New Roman" w:asciiTheme="minorEastAsia" w:hAnsiTheme="minorEastAsia"/>
          <w:color w:val="000000"/>
          <w:sz w:val="32"/>
          <w:szCs w:val="32"/>
          <w:lang w:val="en-US" w:eastAsia="zh-CN"/>
        </w:rPr>
        <w:t>242.54</w:t>
      </w:r>
      <w:r>
        <w:rPr>
          <w:rFonts w:cs="Times New Roman" w:asciiTheme="minorEastAsia" w:hAnsiTheme="minorEastAsia"/>
          <w:color w:val="000000"/>
          <w:sz w:val="32"/>
          <w:szCs w:val="32"/>
        </w:rPr>
        <w:t>万元,执行率达到</w:t>
      </w:r>
      <w:r>
        <w:rPr>
          <w:rFonts w:hint="eastAsia" w:cs="Times New Roman" w:asciiTheme="minorEastAsia" w:hAnsiTheme="minorEastAsia"/>
          <w:color w:val="000000"/>
          <w:sz w:val="32"/>
          <w:szCs w:val="32"/>
          <w:lang w:val="en-US" w:eastAsia="zh-CN"/>
        </w:rPr>
        <w:t>100</w:t>
      </w:r>
      <w:r>
        <w:rPr>
          <w:rFonts w:cs="Times New Roman" w:asciiTheme="minorEastAsia" w:hAnsiTheme="minorEastAsia"/>
          <w:color w:val="000000"/>
          <w:sz w:val="32"/>
          <w:szCs w:val="32"/>
        </w:rPr>
        <w:t>%。其中：</w:t>
      </w:r>
    </w:p>
    <w:p>
      <w:pPr>
        <w:spacing w:line="578" w:lineRule="exact"/>
        <w:ind w:firstLine="640" w:firstLineChars="200"/>
        <w:jc w:val="left"/>
        <w:rPr>
          <w:rFonts w:cs="Times New Roman" w:asciiTheme="minorEastAsia" w:hAnsiTheme="minorEastAsia"/>
          <w:color w:val="000000"/>
          <w:sz w:val="32"/>
          <w:szCs w:val="32"/>
        </w:rPr>
      </w:pPr>
      <w:r>
        <w:rPr>
          <w:rFonts w:cs="Times New Roman" w:asciiTheme="minorEastAsia" w:hAnsiTheme="minorEastAsia"/>
          <w:color w:val="000000"/>
          <w:sz w:val="32"/>
          <w:szCs w:val="32"/>
        </w:rPr>
        <w:t>一般性财政拨款支出预计执行</w:t>
      </w:r>
      <w:r>
        <w:rPr>
          <w:rFonts w:hint="eastAsia" w:cs="Times New Roman" w:asciiTheme="minorEastAsia" w:hAnsiTheme="minorEastAsia"/>
          <w:color w:val="000000"/>
          <w:sz w:val="32"/>
          <w:szCs w:val="32"/>
          <w:lang w:val="en-US" w:eastAsia="zh-CN"/>
        </w:rPr>
        <w:t>242.54</w:t>
      </w:r>
      <w:r>
        <w:rPr>
          <w:rFonts w:cs="Times New Roman" w:asciiTheme="minorEastAsia" w:hAnsiTheme="minorEastAsia"/>
          <w:color w:val="000000"/>
          <w:sz w:val="32"/>
          <w:szCs w:val="32"/>
        </w:rPr>
        <w:t>万元，执行率达到</w:t>
      </w:r>
      <w:r>
        <w:rPr>
          <w:rFonts w:hint="eastAsia" w:cs="Times New Roman" w:asciiTheme="minorEastAsia" w:hAnsiTheme="minorEastAsia"/>
          <w:color w:val="000000"/>
          <w:sz w:val="32"/>
          <w:szCs w:val="32"/>
          <w:lang w:val="en-US" w:eastAsia="zh-CN"/>
        </w:rPr>
        <w:t>100%</w:t>
      </w:r>
      <w:r>
        <w:rPr>
          <w:rFonts w:cs="Times New Roman" w:asciiTheme="minorEastAsia" w:hAnsiTheme="minorEastAsia"/>
          <w:color w:val="000000"/>
          <w:sz w:val="32"/>
          <w:szCs w:val="32"/>
        </w:rPr>
        <w:t>。（基本经费预计执</w:t>
      </w:r>
      <w:r>
        <w:rPr>
          <w:rFonts w:hint="eastAsia" w:cs="Times New Roman" w:asciiTheme="minorEastAsia" w:hAnsiTheme="minorEastAsia"/>
          <w:color w:val="000000"/>
          <w:sz w:val="32"/>
          <w:szCs w:val="32"/>
          <w:lang w:val="en-US" w:eastAsia="zh-CN"/>
        </w:rPr>
        <w:t>95.85</w:t>
      </w:r>
      <w:r>
        <w:rPr>
          <w:rFonts w:cs="Times New Roman" w:asciiTheme="minorEastAsia" w:hAnsiTheme="minorEastAsia"/>
          <w:color w:val="000000"/>
          <w:sz w:val="32"/>
          <w:szCs w:val="32"/>
        </w:rPr>
        <w:t>万元,执行率</w:t>
      </w:r>
      <w:r>
        <w:rPr>
          <w:rFonts w:hint="eastAsia" w:cs="Times New Roman" w:asciiTheme="minorEastAsia" w:hAnsiTheme="minorEastAsia"/>
          <w:color w:val="000000"/>
          <w:sz w:val="32"/>
          <w:szCs w:val="32"/>
          <w:lang w:val="en-US" w:eastAsia="zh-CN"/>
        </w:rPr>
        <w:t>100</w:t>
      </w:r>
      <w:r>
        <w:rPr>
          <w:rFonts w:cs="Times New Roman" w:asciiTheme="minorEastAsia" w:hAnsiTheme="minorEastAsia"/>
          <w:color w:val="000000"/>
          <w:sz w:val="32"/>
          <w:szCs w:val="32"/>
        </w:rPr>
        <w:t>%；项目经费预计执行</w:t>
      </w:r>
      <w:r>
        <w:rPr>
          <w:rFonts w:hint="eastAsia" w:cs="Times New Roman" w:asciiTheme="minorEastAsia" w:hAnsiTheme="minorEastAsia"/>
          <w:color w:val="000000"/>
          <w:sz w:val="32"/>
          <w:szCs w:val="32"/>
          <w:lang w:val="en-US" w:eastAsia="zh-CN"/>
        </w:rPr>
        <w:t>146.69</w:t>
      </w:r>
      <w:r>
        <w:rPr>
          <w:rFonts w:cs="Times New Roman" w:asciiTheme="minorEastAsia" w:hAnsiTheme="minorEastAsia"/>
          <w:color w:val="000000"/>
          <w:sz w:val="32"/>
          <w:szCs w:val="32"/>
        </w:rPr>
        <w:t>万元,执行率</w:t>
      </w:r>
      <w:r>
        <w:rPr>
          <w:rFonts w:hint="eastAsia" w:cs="Times New Roman" w:asciiTheme="minorEastAsia" w:hAnsiTheme="minorEastAsia"/>
          <w:color w:val="000000"/>
          <w:sz w:val="32"/>
          <w:szCs w:val="32"/>
          <w:lang w:val="en-US" w:eastAsia="zh-CN"/>
        </w:rPr>
        <w:t>100</w:t>
      </w:r>
      <w:r>
        <w:rPr>
          <w:rFonts w:cs="Times New Roman" w:asciiTheme="minorEastAsia" w:hAnsiTheme="minorEastAsia"/>
          <w:color w:val="000000"/>
          <w:sz w:val="32"/>
          <w:szCs w:val="32"/>
        </w:rPr>
        <w:t>%，包括事中新增项目）；</w:t>
      </w:r>
    </w:p>
    <w:p>
      <w:pPr>
        <w:spacing w:line="578" w:lineRule="exact"/>
        <w:ind w:firstLine="640" w:firstLineChars="200"/>
        <w:jc w:val="left"/>
        <w:rPr>
          <w:rFonts w:cs="Times New Roman" w:asciiTheme="minorEastAsia" w:hAnsiTheme="minorEastAsia"/>
          <w:color w:val="000000"/>
          <w:sz w:val="32"/>
          <w:szCs w:val="32"/>
        </w:rPr>
      </w:pPr>
      <w:r>
        <w:rPr>
          <w:rFonts w:cs="Times New Roman" w:asciiTheme="minorEastAsia" w:hAnsiTheme="minorEastAsia"/>
          <w:color w:val="000000"/>
          <w:sz w:val="32"/>
          <w:szCs w:val="32"/>
        </w:rPr>
        <w:t>事业支出预计执行</w:t>
      </w:r>
      <w:r>
        <w:rPr>
          <w:rFonts w:hint="eastAsia" w:cs="Times New Roman" w:asciiTheme="minorEastAsia" w:hAnsiTheme="minorEastAsia"/>
          <w:color w:val="000000"/>
          <w:sz w:val="32"/>
          <w:szCs w:val="32"/>
          <w:lang w:val="en-US" w:eastAsia="zh-CN"/>
        </w:rPr>
        <w:t>242.54</w:t>
      </w:r>
      <w:r>
        <w:rPr>
          <w:rFonts w:cs="Times New Roman" w:asciiTheme="minorEastAsia" w:hAnsiTheme="minorEastAsia"/>
          <w:color w:val="000000"/>
          <w:sz w:val="32"/>
          <w:szCs w:val="32"/>
        </w:rPr>
        <w:t>元，执行率</w:t>
      </w:r>
      <w:r>
        <w:rPr>
          <w:rFonts w:hint="eastAsia" w:cs="Times New Roman" w:asciiTheme="minorEastAsia" w:hAnsiTheme="minorEastAsia"/>
          <w:color w:val="000000"/>
          <w:sz w:val="32"/>
          <w:szCs w:val="32"/>
          <w:lang w:val="en-US" w:eastAsia="zh-CN"/>
        </w:rPr>
        <w:t>100</w:t>
      </w:r>
      <w:r>
        <w:rPr>
          <w:rFonts w:cs="Times New Roman" w:asciiTheme="minorEastAsia" w:hAnsiTheme="minorEastAsia"/>
          <w:color w:val="000000"/>
          <w:sz w:val="32"/>
          <w:szCs w:val="32"/>
        </w:rPr>
        <w:t>%；</w:t>
      </w:r>
    </w:p>
    <w:p>
      <w:pPr>
        <w:spacing w:line="578" w:lineRule="exact"/>
        <w:ind w:firstLine="640" w:firstLineChars="200"/>
        <w:jc w:val="left"/>
        <w:rPr>
          <w:rFonts w:hint="eastAsia" w:cs="Times New Roman" w:asciiTheme="minorEastAsia" w:hAnsiTheme="minorEastAsia"/>
          <w:color w:val="000000"/>
          <w:sz w:val="32"/>
          <w:szCs w:val="32"/>
          <w:lang w:eastAsia="zh-CN"/>
        </w:rPr>
      </w:pPr>
      <w:r>
        <w:rPr>
          <w:rFonts w:cs="Times New Roman" w:asciiTheme="minorEastAsia" w:hAnsiTheme="minorEastAsia"/>
          <w:color w:val="000000"/>
          <w:sz w:val="32"/>
          <w:szCs w:val="32"/>
        </w:rPr>
        <w:t>其他支出预计执行0元，执行率0%</w:t>
      </w:r>
      <w:r>
        <w:rPr>
          <w:rFonts w:hint="eastAsia" w:cs="Times New Roman" w:asciiTheme="minorEastAsia" w:hAnsiTheme="minorEastAsia"/>
          <w:color w:val="000000"/>
          <w:sz w:val="32"/>
          <w:szCs w:val="32"/>
          <w:lang w:eastAsia="zh-CN"/>
        </w:rPr>
        <w:t>。</w:t>
      </w:r>
    </w:p>
    <w:p>
      <w:pPr>
        <w:spacing w:line="578" w:lineRule="exact"/>
        <w:ind w:firstLine="640" w:firstLineChars="200"/>
        <w:jc w:val="left"/>
        <w:rPr>
          <w:rFonts w:cs="Times New Roman" w:asciiTheme="minorEastAsia" w:hAnsiTheme="minorEastAsia"/>
          <w:color w:val="000000"/>
          <w:sz w:val="32"/>
          <w:szCs w:val="32"/>
        </w:rPr>
      </w:pPr>
      <w:r>
        <w:rPr>
          <w:rFonts w:hint="eastAsia" w:cs="Times New Roman" w:asciiTheme="minorEastAsia" w:hAnsiTheme="minorEastAsia"/>
          <w:color w:val="000000"/>
          <w:sz w:val="32"/>
          <w:szCs w:val="32"/>
          <w:lang w:eastAsia="zh-CN"/>
        </w:rPr>
        <w:t>（</w:t>
      </w:r>
      <w:r>
        <w:rPr>
          <w:rFonts w:hint="eastAsia" w:cs="Times New Roman" w:asciiTheme="minorEastAsia" w:hAnsiTheme="minorEastAsia"/>
          <w:color w:val="000000"/>
          <w:sz w:val="32"/>
          <w:szCs w:val="32"/>
          <w:lang w:val="en-US" w:eastAsia="zh-CN"/>
        </w:rPr>
        <w:t>二</w:t>
      </w:r>
      <w:r>
        <w:rPr>
          <w:rFonts w:hint="eastAsia" w:cs="Times New Roman" w:asciiTheme="minorEastAsia" w:hAnsiTheme="minorEastAsia"/>
          <w:color w:val="000000"/>
          <w:sz w:val="32"/>
          <w:szCs w:val="32"/>
          <w:lang w:eastAsia="zh-CN"/>
        </w:rPr>
        <w:t>）</w:t>
      </w:r>
      <w:r>
        <w:rPr>
          <w:rFonts w:cs="Times New Roman" w:asciiTheme="minorEastAsia" w:hAnsiTheme="minorEastAsia"/>
          <w:color w:val="000000"/>
          <w:sz w:val="32"/>
          <w:szCs w:val="32"/>
        </w:rPr>
        <w:t>全年绩效目标预计完成情况</w:t>
      </w:r>
    </w:p>
    <w:p>
      <w:pPr>
        <w:spacing w:line="578" w:lineRule="exact"/>
        <w:ind w:firstLine="640" w:firstLineChars="200"/>
        <w:jc w:val="left"/>
        <w:rPr>
          <w:rFonts w:cs="Times New Roman" w:asciiTheme="minorEastAsia" w:hAnsiTheme="minorEastAsia"/>
          <w:color w:val="000000"/>
          <w:sz w:val="32"/>
          <w:szCs w:val="32"/>
        </w:rPr>
      </w:pPr>
      <w:r>
        <w:rPr>
          <w:rFonts w:hint="eastAsia" w:cs="Times New Roman" w:asciiTheme="minorEastAsia" w:hAnsiTheme="minorEastAsia"/>
          <w:color w:val="000000"/>
          <w:sz w:val="32"/>
          <w:szCs w:val="32"/>
        </w:rPr>
        <w:t>预计全年的绩效目标任务都能够按照年初制定的计划和指标全部完成，对于未支付的项目资金，正在逐步的实施之中，部门支出绩效和项目支出绩效都能按照年初制订的目标任务完成。 </w:t>
      </w:r>
    </w:p>
    <w:p>
      <w:pPr>
        <w:spacing w:line="578" w:lineRule="exact"/>
        <w:ind w:firstLine="640" w:firstLineChars="200"/>
        <w:jc w:val="left"/>
        <w:rPr>
          <w:rFonts w:cs="Times New Roman" w:asciiTheme="minorEastAsia" w:hAnsiTheme="minorEastAsia"/>
          <w:color w:val="000000"/>
          <w:sz w:val="32"/>
          <w:szCs w:val="32"/>
        </w:rPr>
      </w:pPr>
      <w:r>
        <w:rPr>
          <w:rFonts w:hint="eastAsia" w:cs="Times New Roman" w:asciiTheme="minorEastAsia" w:hAnsiTheme="minorEastAsia"/>
          <w:color w:val="000000"/>
          <w:sz w:val="32"/>
          <w:szCs w:val="32"/>
        </w:rPr>
        <w:t> </w:t>
      </w:r>
    </w:p>
    <w:p>
      <w:pPr>
        <w:spacing w:line="578" w:lineRule="exact"/>
        <w:ind w:firstLine="640" w:firstLineChars="200"/>
        <w:jc w:val="left"/>
        <w:rPr>
          <w:rFonts w:hint="default" w:cs="Times New Roman" w:asciiTheme="minorEastAsia" w:hAnsiTheme="minorEastAsia"/>
          <w:color w:val="000000"/>
          <w:sz w:val="32"/>
          <w:szCs w:val="32"/>
          <w:lang w:val="en-US" w:eastAsia="zh-CN"/>
        </w:rPr>
      </w:pPr>
      <w:r>
        <w:rPr>
          <w:rFonts w:hint="eastAsia" w:cs="Times New Roman" w:asciiTheme="minorEastAsia" w:hAnsiTheme="minorEastAsia"/>
          <w:color w:val="000000"/>
          <w:sz w:val="32"/>
          <w:szCs w:val="32"/>
        </w:rPr>
        <w:t>               泸县</w:t>
      </w:r>
      <w:r>
        <w:rPr>
          <w:rFonts w:hint="eastAsia" w:cs="Times New Roman" w:asciiTheme="minorEastAsia" w:hAnsiTheme="minorEastAsia"/>
          <w:color w:val="000000"/>
          <w:sz w:val="32"/>
          <w:szCs w:val="32"/>
          <w:lang w:val="en-US" w:eastAsia="zh-CN"/>
        </w:rPr>
        <w:t>惠济路幼儿园</w:t>
      </w:r>
    </w:p>
    <w:p>
      <w:pPr>
        <w:spacing w:line="578" w:lineRule="exact"/>
        <w:ind w:firstLine="640" w:firstLineChars="200"/>
        <w:jc w:val="left"/>
        <w:rPr>
          <w:rFonts w:cs="Times New Roman" w:asciiTheme="minorEastAsia" w:hAnsiTheme="minorEastAsia"/>
          <w:color w:val="000000"/>
          <w:sz w:val="32"/>
          <w:szCs w:val="32"/>
        </w:rPr>
      </w:pPr>
      <w:r>
        <w:rPr>
          <w:rFonts w:cs="Times New Roman" w:asciiTheme="minorEastAsia" w:hAnsiTheme="minorEastAsia"/>
          <w:color w:val="000000"/>
          <w:sz w:val="32"/>
          <w:szCs w:val="32"/>
        </w:rPr>
        <w:t>              </w:t>
      </w:r>
      <w:r>
        <w:rPr>
          <w:rFonts w:hint="eastAsia" w:cs="Times New Roman" w:asciiTheme="minorEastAsia" w:hAnsiTheme="minorEastAsia"/>
          <w:color w:val="000000"/>
          <w:sz w:val="32"/>
          <w:szCs w:val="32"/>
          <w:lang w:val="en-US" w:eastAsia="zh-CN"/>
        </w:rPr>
        <w:t xml:space="preserve">   </w:t>
      </w:r>
      <w:r>
        <w:rPr>
          <w:rFonts w:hint="eastAsia" w:cs="Times New Roman" w:asciiTheme="minorEastAsia" w:hAnsiTheme="minorEastAsia"/>
          <w:color w:val="000000"/>
          <w:sz w:val="32"/>
          <w:szCs w:val="32"/>
        </w:rPr>
        <w:t>202</w:t>
      </w:r>
      <w:r>
        <w:rPr>
          <w:rFonts w:hint="eastAsia" w:cs="Times New Roman" w:asciiTheme="minorEastAsia" w:hAnsiTheme="minorEastAsia"/>
          <w:color w:val="000000"/>
          <w:sz w:val="32"/>
          <w:szCs w:val="32"/>
          <w:lang w:val="en-US" w:eastAsia="zh-CN"/>
        </w:rPr>
        <w:t>4</w:t>
      </w:r>
      <w:bookmarkStart w:id="0" w:name="_GoBack"/>
      <w:bookmarkEnd w:id="0"/>
      <w:r>
        <w:rPr>
          <w:rFonts w:cs="Times New Roman" w:asciiTheme="minorEastAsia" w:hAnsiTheme="minorEastAsia"/>
          <w:color w:val="000000"/>
          <w:sz w:val="32"/>
          <w:szCs w:val="32"/>
        </w:rPr>
        <w:t>年</w:t>
      </w:r>
      <w:r>
        <w:rPr>
          <w:rFonts w:hint="eastAsia" w:cs="Times New Roman" w:asciiTheme="minorEastAsia" w:hAnsiTheme="minorEastAsia"/>
          <w:color w:val="000000"/>
          <w:sz w:val="32"/>
          <w:szCs w:val="32"/>
          <w:lang w:val="en-US" w:eastAsia="zh-CN"/>
        </w:rPr>
        <w:t>9</w:t>
      </w:r>
      <w:r>
        <w:rPr>
          <w:rFonts w:cs="Times New Roman" w:asciiTheme="minorEastAsia" w:hAnsiTheme="minorEastAsia"/>
          <w:color w:val="000000"/>
          <w:sz w:val="32"/>
          <w:szCs w:val="32"/>
        </w:rPr>
        <w:t>月</w:t>
      </w:r>
      <w:r>
        <w:rPr>
          <w:rFonts w:hint="eastAsia" w:cs="Times New Roman" w:asciiTheme="minorEastAsia" w:hAnsiTheme="minorEastAsia"/>
          <w:color w:val="000000"/>
          <w:sz w:val="32"/>
          <w:szCs w:val="32"/>
          <w:lang w:val="en-US" w:eastAsia="zh-CN"/>
        </w:rPr>
        <w:t>2</w:t>
      </w:r>
      <w:r>
        <w:rPr>
          <w:rFonts w:hint="eastAsia" w:cs="Times New Roman" w:asciiTheme="minorEastAsia" w:hAnsiTheme="minorEastAsia"/>
          <w:color w:val="000000"/>
          <w:sz w:val="32"/>
          <w:szCs w:val="32"/>
        </w:rPr>
        <w:t>9</w:t>
      </w:r>
      <w:r>
        <w:rPr>
          <w:rFonts w:cs="Times New Roman" w:asciiTheme="minorEastAsia" w:hAnsiTheme="minorEastAsia"/>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5B3BA"/>
    <w:multiLevelType w:val="singleLevel"/>
    <w:tmpl w:val="2165B3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YzM3MzllNDkwMzYwMDM4MDUzYWJmN2MyYzg0ZWMifQ=="/>
  </w:docVars>
  <w:rsids>
    <w:rsidRoot w:val="695038CD"/>
    <w:rsid w:val="00125C63"/>
    <w:rsid w:val="00184884"/>
    <w:rsid w:val="00233B3C"/>
    <w:rsid w:val="00904247"/>
    <w:rsid w:val="054D5714"/>
    <w:rsid w:val="1FFB398E"/>
    <w:rsid w:val="333076B7"/>
    <w:rsid w:val="37223AF9"/>
    <w:rsid w:val="3D2F1445"/>
    <w:rsid w:val="47605247"/>
    <w:rsid w:val="4C6F3D5B"/>
    <w:rsid w:val="4D9C12EE"/>
    <w:rsid w:val="5EFF5D56"/>
    <w:rsid w:val="695038CD"/>
    <w:rsid w:val="763F9AF6"/>
    <w:rsid w:val="77FA7319"/>
    <w:rsid w:val="7C9F4C28"/>
    <w:rsid w:val="7E932368"/>
    <w:rsid w:val="7F7FC6C8"/>
    <w:rsid w:val="9DFF557C"/>
    <w:rsid w:val="D3D6C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703</Characters>
  <Lines>5</Lines>
  <Paragraphs>1</Paragraphs>
  <TotalTime>2</TotalTime>
  <ScaleCrop>false</ScaleCrop>
  <LinksUpToDate>false</LinksUpToDate>
  <CharactersWithSpaces>825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2020-12-15T17:15:00Z</dcterms:created>
  <dc:creator>Administrator</dc:creator>
  <cp:lastModifiedBy>企业用户_966040944</cp:lastModifiedBy>
  <cp:lastPrinted>2024-09-30T02:50:14Z</cp:lastPrinted>
  <dcterms:modified xsi:type="dcterms:W3CDTF">2024-09-30T02:50:18Z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8AD479BFABCC490FAEC2A397678BD27A</vt:lpwstr>
  </property>
</Properties>
</file>